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6A3F" w:rsidRPr="008542CD" w:rsidRDefault="005D0936">
      <w:pPr>
        <w:pStyle w:val="normal"/>
        <w:widowControl w:val="0"/>
        <w:spacing w:after="0" w:line="240" w:lineRule="auto"/>
        <w:jc w:val="center"/>
        <w:rPr>
          <w:lang w:val="sr-Cyrl-CS"/>
        </w:rPr>
      </w:pPr>
      <w:r w:rsidRPr="008542CD">
        <w:rPr>
          <w:rFonts w:ascii="Times New Roman" w:eastAsia="Times New Roman" w:hAnsi="Times New Roman" w:cs="Times New Roman"/>
          <w:b/>
          <w:smallCaps/>
          <w:sz w:val="28"/>
          <w:szCs w:val="28"/>
          <w:highlight w:val="white"/>
          <w:lang w:val="sr-Cyrl-CS"/>
        </w:rPr>
        <w:t>ПРАВИЛНИК № Н-2 ОД 30. ЈАНУАРА 2014. ГОДИНЕ О УСЛОВИМА И ПОСТУПКУ ЗА ОСТВАРИВАЊЕ ПОРЕСКЕ КОНТРОЛЕ ТРАНСПОРТА ПРОИЗВОДА СА ВИСОКИМ ФИСКАЛНИМ РИЗИКОМ НА ТЕРИТОРИЈИ РЕПУБЛИКЕ БУГАРСКЕ И УСЛОВИМА И ЗАХТЕВИМА ЗА ФИСКАЛНЕ КОНТРОЛНЕ ПУНКТОВЕ</w:t>
      </w:r>
    </w:p>
    <w:p w:rsidR="00176A3F" w:rsidRPr="008542CD" w:rsidRDefault="005D0936">
      <w:pPr>
        <w:pStyle w:val="normal"/>
        <w:widowControl w:val="0"/>
        <w:spacing w:before="283" w:after="0" w:line="240" w:lineRule="auto"/>
        <w:ind w:firstLine="850"/>
        <w:rPr>
          <w:lang w:val="sr-Cyrl-CS"/>
        </w:rPr>
      </w:pPr>
      <w:r w:rsidRPr="008542CD">
        <w:rPr>
          <w:rFonts w:ascii="Times New Roman" w:eastAsia="Times New Roman" w:hAnsi="Times New Roman" w:cs="Times New Roman"/>
          <w:i/>
          <w:sz w:val="28"/>
          <w:szCs w:val="28"/>
          <w:highlight w:val="white"/>
          <w:lang w:val="sr-Cyrl-CS"/>
        </w:rPr>
        <w:t xml:space="preserve">Са дејством од 2.4.2014, </w:t>
      </w:r>
    </w:p>
    <w:p w:rsidR="00176A3F" w:rsidRPr="008542CD" w:rsidRDefault="005D0936">
      <w:pPr>
        <w:pStyle w:val="normal"/>
        <w:widowControl w:val="0"/>
        <w:spacing w:before="283" w:after="0" w:line="240" w:lineRule="auto"/>
        <w:ind w:firstLine="850"/>
        <w:rPr>
          <w:lang w:val="sr-Cyrl-CS"/>
        </w:rPr>
      </w:pPr>
      <w:r w:rsidRPr="008542CD">
        <w:rPr>
          <w:rFonts w:ascii="Times New Roman" w:eastAsia="Times New Roman" w:hAnsi="Times New Roman" w:cs="Times New Roman"/>
          <w:i/>
          <w:sz w:val="28"/>
          <w:szCs w:val="28"/>
          <w:highlight w:val="white"/>
          <w:lang w:val="sr-Cyrl-CS"/>
        </w:rPr>
        <w:t>Издаје Министарство финансија</w:t>
      </w:r>
    </w:p>
    <w:p w:rsidR="00176A3F" w:rsidRPr="008542CD" w:rsidRDefault="00176A3F">
      <w:pPr>
        <w:pStyle w:val="normal"/>
        <w:widowControl w:val="0"/>
        <w:spacing w:before="283" w:after="0" w:line="240" w:lineRule="auto"/>
        <w:ind w:firstLine="850"/>
        <w:rPr>
          <w:lang w:val="sr-Cyrl-CS"/>
        </w:rPr>
      </w:pPr>
    </w:p>
    <w:p w:rsidR="00176A3F" w:rsidRPr="008542CD" w:rsidRDefault="005D0936">
      <w:pPr>
        <w:pStyle w:val="normal"/>
        <w:widowControl w:val="0"/>
        <w:spacing w:before="283" w:after="0" w:line="240" w:lineRule="auto"/>
        <w:ind w:firstLine="850"/>
        <w:jc w:val="both"/>
        <w:rPr>
          <w:lang w:val="sr-Cyrl-CS"/>
        </w:rPr>
      </w:pPr>
      <w:r w:rsidRPr="008542CD">
        <w:rPr>
          <w:rFonts w:ascii="Times New Roman" w:eastAsia="Times New Roman" w:hAnsi="Times New Roman" w:cs="Times New Roman"/>
          <w:b/>
          <w:i/>
          <w:sz w:val="28"/>
          <w:szCs w:val="28"/>
          <w:highlight w:val="white"/>
          <w:lang w:val="sr-Cyrl-CS"/>
        </w:rPr>
        <w:t>Објављено СЛ. бр. 10 од 4. фебруара 2014.</w:t>
      </w:r>
      <w:r w:rsidRPr="008542CD">
        <w:rPr>
          <w:rFonts w:ascii="Times New Roman" w:eastAsia="Times New Roman" w:hAnsi="Times New Roman" w:cs="Times New Roman"/>
          <w:b/>
          <w:i/>
          <w:sz w:val="28"/>
          <w:szCs w:val="28"/>
          <w:lang w:val="sr-Cyrl-CS"/>
        </w:rPr>
        <w:t xml:space="preserve">, промењено у Службеном Гласнику бр. 13 од 16. фебруара 2016. г. </w:t>
      </w: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Прво поглавље.</w:t>
      </w: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ОПШТЕ ОДРЕДБЕ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 Овим правилником се прописују услови и поступак за спровођење фискалне контроле кретања робе са високим фискалним ризиком у Републици Бугарској и услова за фискалне контролне пунктове.</w:t>
      </w:r>
    </w:p>
    <w:p w:rsidR="00176A3F" w:rsidRPr="008542CD" w:rsidRDefault="00176A3F">
      <w:pPr>
        <w:pStyle w:val="normal"/>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2. Фискалној контроли кретања робе са високим фискалним ризиком је комбинација деловања органа контроле прихода, са циљем спречавања пореске утаје и пореских малверзација, који се изврше у вези са кретањем робе са високим фискалним ризиком, на територији  Републике Бугарске.</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3. (1) Фискалној контроли подлежи кретање свих роба са високим фискалним ризиком, без обзира на место одредишта/истовара робе - на територији државе, територији друге земље - држава Европске уније или у некој трећој земљи.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Став 1 се не примењује на робу, која подлеже царинском поступку.</w:t>
      </w:r>
    </w:p>
    <w:p w:rsidR="00176A3F" w:rsidRPr="008542CD" w:rsidRDefault="00176A3F">
      <w:pPr>
        <w:pStyle w:val="normal"/>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4. (1) Фискална контрола кретања робе са високим фискалним ризиком у Републици Бугарској обављају органи прихода, који су овлашћених по налогу извршног директора агенције за приходе, без потребе стриктног писменог налога.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Фискалном контролом се не прописује износ обавезе за порезе, али се могу утврдити одређене чињенице и околности од значаја за износе пореских обавеза.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За свако извођење фискалне контроле кретања робе са високим фискалним ризиком се саставља протокол.</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5. (1) Списак робе са високим фискалним ризиком је одобрен наредбом, написаном од стране министра финансија, након мотивиране препоруке Извршног директора Националне агенције за приходе.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Наредба и списак су објављени на сајту Министарства финансија и Националне агенције за приходе, на дан издавања налога.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У наредби из става. 1 се одређује рок за његово ступање на снагу, који не може бити краћи од три дана.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6. (1) За потребе обављања фискалне контроле кретања робе са високим фискалним ризиком у Републици Бугарској оформљени су фискални контролни пунктови.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Фискални контролни пунктови из ст. 1 су посебна места, делови путева или области железничке станице, аеродроми за јавну употребу и луке за јавни превоз, укључујући и области којима им припадају, у којима органи прихода могу обављати фискалну контролу кретања робе са високим фискалним ризиком при условима и одредбама овог правилника.</w:t>
      </w:r>
    </w:p>
    <w:p w:rsidR="00176A3F" w:rsidRPr="008542CD" w:rsidRDefault="00176A3F">
      <w:pPr>
        <w:pStyle w:val="normal"/>
        <w:widowControl w:val="0"/>
        <w:spacing w:after="0" w:line="240" w:lineRule="auto"/>
        <w:ind w:firstLine="850"/>
        <w:jc w:val="both"/>
        <w:rPr>
          <w:lang w:val="sr-Cyrl-CS"/>
        </w:rPr>
      </w:pP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7. (Изм. – СГ, бр. 13 од 2016. г., на снази од 16.02.2016. г.) Подаци о врсти и количини робе пошиљаоца и примаоца, место и датум пријема/истовара робе, процењено време њеног доласка, информације о кретању и дејства фискалне контроле органа прихода, евидентирају се у електронском регистру "Фискална контроле" при условима и одредбама овог правилника.</w:t>
      </w:r>
    </w:p>
    <w:p w:rsidR="00176A3F" w:rsidRPr="008542CD" w:rsidRDefault="00176A3F">
      <w:pPr>
        <w:pStyle w:val="normal"/>
        <w:rPr>
          <w:lang w:val="sr-Cyrl-CS"/>
        </w:rPr>
      </w:pP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Друго поглавље.</w:t>
      </w: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УСЛОВИ И ПОСТУПЦИ ЗА ИЗВРШАВАЊЕ ФИСКАЛНЕ ПОРЕСКЕ КОНТРОЛЕ КРЕТАЊА ПРОИЗВОДА СА ВИСОКИМ ФИСКАЛНИМ РИЗИКОМ НА ТЕРИТОРИЈИ РЕПУБЛИКЕ БУГАРСКЕ</w:t>
      </w:r>
    </w:p>
    <w:p w:rsidR="00176A3F" w:rsidRPr="008542CD" w:rsidRDefault="005D0936">
      <w:pPr>
        <w:pStyle w:val="normal"/>
        <w:jc w:val="center"/>
        <w:rPr>
          <w:lang w:val="sr-Cyrl-CS"/>
        </w:rPr>
      </w:pPr>
      <w:bookmarkStart w:id="0" w:name="h.gjdgxs" w:colFirst="0" w:colLast="0"/>
      <w:bookmarkEnd w:id="0"/>
      <w:r w:rsidRPr="008542CD">
        <w:rPr>
          <w:rFonts w:ascii="Times New Roman" w:eastAsia="Times New Roman" w:hAnsi="Times New Roman" w:cs="Times New Roman"/>
          <w:b/>
          <w:sz w:val="24"/>
          <w:szCs w:val="24"/>
          <w:highlight w:val="white"/>
          <w:lang w:val="sr-Cyrl-CS"/>
        </w:rPr>
        <w:t>Одељак I.</w:t>
      </w: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Овлашћења органа прихода за обављање фискалне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8. (1) Фискална контрола над кретањем робе са високим фискалним ризиком у Републици Бугарској се може извршити само од стране органа прихода, овлашћених по налогу извршног директора Националне агенције за приходе.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Овлашћења органа прихода из ст. 1 ће се спроводити у целој земљи, без обзира на компетентност по члану 8 Закона о Пореском поступку и обавезном осигурању.</w:t>
      </w:r>
    </w:p>
    <w:p w:rsidR="00176A3F" w:rsidRPr="008542CD" w:rsidRDefault="00176A3F">
      <w:pPr>
        <w:pStyle w:val="normal"/>
        <w:widowControl w:val="0"/>
        <w:spacing w:after="0" w:line="240" w:lineRule="auto"/>
        <w:ind w:firstLine="850"/>
        <w:jc w:val="both"/>
        <w:rPr>
          <w:lang w:val="sr-Cyrl-CS"/>
        </w:rPr>
      </w:pP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9. У случају неиспуњавања обавеза приликом фискалне контроле кретања робе са високим фискалним ризиком у Републици Бугарској, документи за утврђивање нарушавања састављају органи прихода по чл. 8, ст. 1.</w:t>
      </w:r>
    </w:p>
    <w:p w:rsidR="00176A3F" w:rsidRPr="008542CD" w:rsidRDefault="00176A3F">
      <w:pPr>
        <w:pStyle w:val="normal"/>
        <w:rPr>
          <w:lang w:val="sr-Cyrl-CS"/>
        </w:rPr>
      </w:pPr>
    </w:p>
    <w:p w:rsidR="00176A3F" w:rsidRPr="008542CD" w:rsidRDefault="005D0936">
      <w:pPr>
        <w:pStyle w:val="normal"/>
        <w:jc w:val="center"/>
        <w:rPr>
          <w:lang w:val="sr-Cyrl-CS"/>
        </w:rPr>
      </w:pPr>
      <w:bookmarkStart w:id="1" w:name="h.30j0zll" w:colFirst="0" w:colLast="0"/>
      <w:bookmarkEnd w:id="1"/>
      <w:r w:rsidRPr="008542CD">
        <w:rPr>
          <w:rFonts w:ascii="Times New Roman" w:eastAsia="Times New Roman" w:hAnsi="Times New Roman" w:cs="Times New Roman"/>
          <w:b/>
          <w:sz w:val="24"/>
          <w:szCs w:val="24"/>
          <w:highlight w:val="white"/>
          <w:lang w:val="sr-Cyrl-CS"/>
        </w:rPr>
        <w:lastRenderedPageBreak/>
        <w:t>Одељак II.</w:t>
      </w: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Мере обезбеђивања приликом фискалне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10. (1) Приликом  фискалне контроле, орган фискалних прихода може захтевати од  јавног извршиоца територијалне дирекције Националне агенције за приходе да одмах наметне  превентивне мере обезбеђивања по чл. 121а став. 1 и/или 2 из Закона о пореском поступку и обавезном осигурању (ЗППОО), у случајевима када дође до:</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1. нарушавања целовитости техничких средстава за контролу;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кршење забране по члану 13 ст. 3, тачка 4 ЗППОО;</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разлике између онога што се налази у документима и ономе што је утврђено приликом инспекције врсте и/или количине робе;</w:t>
      </w:r>
    </w:p>
    <w:p w:rsidR="00176A3F" w:rsidRPr="008542CD" w:rsidRDefault="005D0936">
      <w:pPr>
        <w:pStyle w:val="normal"/>
        <w:widowControl w:val="0"/>
        <w:spacing w:after="0" w:line="240" w:lineRule="auto"/>
        <w:ind w:firstLine="850"/>
        <w:jc w:val="both"/>
        <w:rPr>
          <w:lang w:val="sr-Cyrl-CS"/>
        </w:rPr>
      </w:pPr>
      <w:bookmarkStart w:id="2" w:name="h.1fob9te" w:colFirst="0" w:colLast="0"/>
      <w:bookmarkEnd w:id="2"/>
      <w:r w:rsidRPr="008542CD">
        <w:rPr>
          <w:rFonts w:ascii="Times New Roman" w:eastAsia="Times New Roman" w:hAnsi="Times New Roman" w:cs="Times New Roman"/>
          <w:sz w:val="24"/>
          <w:szCs w:val="24"/>
          <w:highlight w:val="white"/>
          <w:lang w:val="sr-Cyrl-CS"/>
        </w:rPr>
        <w:t>4. непојављивање возача возила или примаоца/купца робе на месту пријема/истовара;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5. успостављања органа прихода, да ће накнадним одлагањем робе прикупљање бити немогуће или би знатно отежано пореза.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У случајевима из ст. 1 органи прихода предузима мере и делује тако, да обезбеди доказе и одузме робу и документа о роби, у складу са условима из чл. 121а ст. 3 из ЗППОО.</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Када се предузму дејства за обезбеђивање доказа по члану. 121а ст. 3 из ЗППОО, ослобађање одузете робе и докумената обавља се након подношења на увид готовине или безусловне и неопозиве банкарске гаранције за период од најмање шест месеци, у износу 30 процената тржишне вредности робе после плаћања трошкова заплене и складиштења.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(4) Банкарска гаранција из ст. 3 треба да издаје: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1. особа која је добила дозволу за рад банке од стране Бугарске народне банке;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банка са седиштем у трећој земљи која је добила дозволу од Бугарске народне банке за рад у Бугарској, путем филијале;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банка, овлашћена за обављање банкарског пословања од стране надлежних органа државе чланице, која нуди услуге директно или преко филијала на територији Републике Бугарске.</w:t>
      </w:r>
    </w:p>
    <w:p w:rsidR="00176A3F" w:rsidRPr="008542CD" w:rsidRDefault="00176A3F">
      <w:pPr>
        <w:pStyle w:val="normal"/>
        <w:rPr>
          <w:lang w:val="sr-Cyrl-CS"/>
        </w:rPr>
      </w:pP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III.</w:t>
      </w: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Активности у оквиру фискалне контроле кретања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11. Активности у оквиру фискалне контроле кретања робе са високим фискалним ризиком обухватају: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1. заустављање транспортног превозног средства које превози робу на територији Републике Бугарске;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провера да ли возило превози робу са високим фискалним ризиком;</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провера идентитета возача и особе/особа које прате робу;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4. верификација докумената која прате робу;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5. постављање техничких средстава контроле над возилом, које превози робу са високим фискалним ризиком;</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6. уклањање постављених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lastRenderedPageBreak/>
        <w:t>7. верификација и провера робе у возилу и на месту пријема/истовара.</w:t>
      </w:r>
    </w:p>
    <w:p w:rsidR="00176A3F" w:rsidRPr="008542CD" w:rsidRDefault="00176A3F">
      <w:pPr>
        <w:pStyle w:val="normal"/>
        <w:rPr>
          <w:lang w:val="sr-Cyrl-CS"/>
        </w:rPr>
      </w:pPr>
    </w:p>
    <w:p w:rsidR="00176A3F" w:rsidRPr="008542CD" w:rsidRDefault="00176A3F">
      <w:pPr>
        <w:pStyle w:val="normal"/>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12. (1) Заустављање возила врши се само палицом са ознаком стоп на фискалном пункту органа прихода, који су опремљени посебним и јасно видљивим, укључујући и ноћне услове, ознакама и униформама у форми, која је одобрена по налогу извршног директора Националне агенције за приходе.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Посебне ознаке и униформа из ст. 1 мора да садржи натписе "НАП" или "Национална агенција за приходе" и "Фискална контрола" и лого Националне агенције за приходе.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Органи прихода имају право да зауставе возила са капацитетом преко 3 тоне.</w:t>
      </w:r>
    </w:p>
    <w:p w:rsidR="00176A3F" w:rsidRPr="008542CD" w:rsidRDefault="00176A3F">
      <w:pPr>
        <w:pStyle w:val="normal"/>
        <w:rPr>
          <w:lang w:val="sr-Cyrl-CS"/>
        </w:rPr>
      </w:pP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13. (1) Након заустављања транспортног средства по члану 12 ст. 1, органи  прихода проверавају идентитет возача и свих лица у возилу која прати робу, те установљавају или по документацију и/или или прегледом, да ли возило превози робу са високим фискалним ризиком.</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У случајевима из ст. 1 када возило превози робу високог фискалног ризика, власти прихода обављају проверу докумената који прате робу, ради установљавања/идентификације: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1. врсте и количине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добављача / продаваца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примаоца / купца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4. датума и места одредишта/истовара робе, а приликом проласка транспортног средства преко територије Републике Бугарске из једне државе - чланице Европске Уније, у другу државу чланицу - датум и место на коме би транспортно средство требало да напусти територију земља.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(Изм. – СГ, бр. 13 од 2016. г., на снази од 16.02.2016. г.) У случају да недостају документи који прате робу, или они не садрже податке из ст. 2 и/или податке о очекиваном времену пријема/истовара робе, возач транспортног средства и/или особа која прати робу, треба да попуни/попуне формулар декларације у складу са Анексом №.</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 xml:space="preserve">(4) Датум и место пријема/истовара робе, који су наведени у докуменату или декларацији, као и представљено време за примања/истовара могу бити промењени од стране примаоца/купца, путем електронског подношење обрасца захтева, у складу са Анексом № 3. Захтев се може послати на е-маил </w:t>
      </w:r>
      <w:r w:rsidRPr="008542CD">
        <w:rPr>
          <w:sz w:val="24"/>
          <w:szCs w:val="24"/>
          <w:highlight w:val="white"/>
          <w:lang w:val="sr-Cyrl-CS"/>
        </w:rPr>
        <w:t xml:space="preserve">fisc.control@nra.bg  </w:t>
      </w:r>
      <w:r w:rsidRPr="008542CD">
        <w:rPr>
          <w:rFonts w:ascii="Times New Roman" w:eastAsia="Times New Roman" w:hAnsi="Times New Roman" w:cs="Times New Roman"/>
          <w:sz w:val="24"/>
          <w:szCs w:val="24"/>
          <w:highlight w:val="white"/>
          <w:lang w:val="sr-Cyrl-CS"/>
        </w:rPr>
        <w:t>и сматра се за примљен, након потврде његовог пријема.</w:t>
      </w:r>
    </w:p>
    <w:p w:rsidR="00176A3F" w:rsidRPr="008542CD" w:rsidRDefault="00176A3F">
      <w:pPr>
        <w:pStyle w:val="normal"/>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14. У вршењу контроле из чл. 11, у случају када се транспортним средством превозила робу са високим фискалним ризиком, органи прихода имају право да поставе техничка средства контроле возила и печат/пломбу са ознаком "висок фискални ризик" на транспортни документ.</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lastRenderedPageBreak/>
        <w:t>Члан 15. (1) Уклањање постављених техничких средстава контроле врше органи прихода: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 xml:space="preserve">1. приликом </w:t>
      </w:r>
      <w:r w:rsidRPr="008542CD">
        <w:rPr>
          <w:rFonts w:ascii="Times New Roman" w:eastAsia="Times New Roman" w:hAnsi="Times New Roman" w:cs="Times New Roman"/>
          <w:sz w:val="24"/>
          <w:szCs w:val="24"/>
          <w:shd w:val="clear" w:color="auto" w:fill="FEFEFE"/>
          <w:lang w:val="sr-Cyrl-CS"/>
        </w:rPr>
        <w:t xml:space="preserve">стицања власништва над робом са </w:t>
      </w:r>
      <w:r w:rsidRPr="008542CD">
        <w:rPr>
          <w:rFonts w:ascii="Times New Roman" w:eastAsia="Times New Roman" w:hAnsi="Times New Roman" w:cs="Times New Roman"/>
          <w:sz w:val="24"/>
          <w:szCs w:val="24"/>
          <w:highlight w:val="white"/>
          <w:lang w:val="sr-Cyrl-CS"/>
        </w:rPr>
        <w:t>високим фискалним ризиком – на месту пријема/истовара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код робе са високим фискалним ризиком, која пролази кроз територију Републике Бугарске из једне државе – чланице Европске Уније у другу државу чланицу - пре изласка транспортног средства са територије те земље;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3. приликом кретање робе са високим фискалним ризиком унутар земље – на месту пријема/истовара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Органи прихода могу уклонити постављена техничка средства за контролу  и на местима, наведеним у ст. 1:</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1. у случајевима по чл. 16 ст. 1;</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приликом неиспуњења обавеза из чл. 13 ст. 2, т. 6 или 7 из ЗППОО.</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16. (1) У случају да возило на коме се налази техничко средство контроле трена да истовари робу на неколико различитих места, на сваком од места истовара се уклања техничко средство за контролу, те се после истовара роба стављена нова техничко средство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(2) У случајевима из ст. 1 када транспортно средство се користи, осим за робу високог фискалног ризика и за другу робу, приликом истовара друге робе се не захтева присуство њеног  примаоца/купца.</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highlight w:val="white"/>
          <w:lang w:val="sr-Cyrl-CS"/>
        </w:rPr>
        <w:t>Члан 17. У случају сумње да се за транспорт робе са високим фискалним ризиком користе транспортна средства носивости испод три тоне, у циљу избегавања контроле, примењују се одредбе за извршавање фискалне контроле.</w:t>
      </w:r>
    </w:p>
    <w:p w:rsidR="00176A3F" w:rsidRPr="008542CD" w:rsidRDefault="005D0936">
      <w:pPr>
        <w:pStyle w:val="normal"/>
        <w:rPr>
          <w:lang w:val="sr-Cyrl-CS"/>
        </w:rPr>
      </w:pPr>
      <w:r w:rsidRPr="008542CD">
        <w:rPr>
          <w:lang w:val="sr-Cyrl-CS"/>
        </w:rPr>
        <w:br w:type="page"/>
      </w: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lastRenderedPageBreak/>
        <w:t>Одељак IV.</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b/>
          <w:sz w:val="24"/>
          <w:szCs w:val="24"/>
          <w:highlight w:val="white"/>
          <w:lang w:val="sr-Cyrl-CS"/>
        </w:rPr>
        <w:t xml:space="preserve">Фискална контрола приликом </w:t>
      </w:r>
      <w:r w:rsidRPr="008542CD">
        <w:rPr>
          <w:rFonts w:ascii="Times New Roman" w:eastAsia="Times New Roman" w:hAnsi="Times New Roman" w:cs="Times New Roman"/>
          <w:b/>
          <w:sz w:val="24"/>
          <w:szCs w:val="24"/>
          <w:shd w:val="clear" w:color="auto" w:fill="FEFEFE"/>
          <w:lang w:val="sr-Cyrl-CS"/>
        </w:rPr>
        <w:t xml:space="preserve">стицања власништва над робом </w:t>
      </w:r>
      <w:r w:rsidRPr="008542CD">
        <w:rPr>
          <w:rFonts w:ascii="Times New Roman" w:eastAsia="Times New Roman" w:hAnsi="Times New Roman" w:cs="Times New Roman"/>
          <w:b/>
          <w:sz w:val="24"/>
          <w:szCs w:val="24"/>
          <w:highlight w:val="white"/>
          <w:lang w:val="sr-Cyrl-CS"/>
        </w:rPr>
        <w:t>са високим фискалним ризиком у унутрашњој трговини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18. (1) У случају стицања власништва  над робом са високим фискалним ризиком након уласка возила на територију земље са фискалним контролним пунктом, органи прихода имају право да зауставе возило, да провери да ли се ради о транспорту робе са високим фискалним ризиком, да провере идентитет возача и особе која прати робу, да провере докумената која прате робу, да прегледају робу и поставе техничка средстава контроле на возило, као и печат / пломбу са ознаком "висок фискални ризик - стицање власништва" у транспортном документу.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За постављена техничка средства контроле, саставља се протокол фискалне контроле, копија се предаје возачу возила и лицу која прати робу. Протоколи одражавају све чињенице и околности вршења фискалне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Орган прихода, који је поставио техничка средства контроле, записује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пошиљалац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прималац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врста и количина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место пријема /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датум и очекивано време пријема /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6. контролни број постављених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7. датум и време постављања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8. број и датум протокола из ст. 2;</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9. остале податке из протокола из ст. 2.</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Техничка средства контроле се уклањају од стране надлежних органа прихода на месту пријема /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Техничка средства контроле морају да буду уклоњена у року од 4 сата након захтева возача/особе која прати робу, време, а када је предат захтев у складу са прилогом № 3, уклањање техничких средстава контроле врши се не касније од 24 сата након дана подношења захтева.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(6) Након уклањања техничких средства за контролу, органи прихода евидентира у протоколу усаглашеност између врста и количина робе из пратећих докумената, који су установљени приликом постављања техничких средстава контроле или декларисаних од стране возача возила/лица које прати робу, и стварну врсту и количину робе на месту пријема / истовара,  као што су: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приликом установљавања усаглашености, евидентира се у протоколу, копија се предаје примаоцу / купцу или његовом овлашћеном представнику;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када је установљено неслагање, евидентира се у протоколу, копија се предаје примаоцу / купцу или његовом овлашћеном представнику.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 xml:space="preserve">(7) У случајевима из ст. 6 т. 2, као и у другим случајевима предузетог деловања, у складу са чл. 10, ст. 2 за обезбеђивање доказа, орган прихода ослобађа робу тек након обезбеђивања јемства у износу пореских обавеза, које би могле настати као резултат неслагања, али не мање од 30 одсто тржишне вредности неусаглашених производа према врсти и количини. Јемство може бити у </w:t>
      </w:r>
      <w:r w:rsidRPr="008542CD">
        <w:rPr>
          <w:rFonts w:ascii="Times New Roman" w:eastAsia="Times New Roman" w:hAnsi="Times New Roman" w:cs="Times New Roman"/>
          <w:sz w:val="24"/>
          <w:szCs w:val="24"/>
          <w:shd w:val="clear" w:color="auto" w:fill="FEFEFE"/>
          <w:lang w:val="sr-Cyrl-CS"/>
        </w:rPr>
        <w:lastRenderedPageBreak/>
        <w:t>новцу или безусловна и неопозива банкарска гаранција.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(8) Орган прихода, који је уклонио техничка средства контроле, уписује се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датум и време уклањања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број и датум протокола из ст. 6;</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остале податке из протокола из ст. 6;</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број и датум протокола за јемство;</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износ изреченог јемства према ст. 7.</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V.</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b/>
          <w:sz w:val="24"/>
          <w:szCs w:val="24"/>
          <w:shd w:val="clear" w:color="auto" w:fill="FEFEFE"/>
          <w:lang w:val="sr-Cyrl-CS"/>
        </w:rPr>
        <w:t>Фискална контрола испорука у унутрашњој трговини робе високог фискалног ризика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19. (1) У случају испоруке у унутрашњој трговини робе са високим фискалним ризиком пре изласка из возила са територије земље са фискалним контролним пунктом, орган прихода има право да заустави возило, да провери да ли се ради о транспорту робе са високим фискалним ризиком, да провери идентитет возача и лица које прати робу, да провери докумената која прате робу и да прегледа робу.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Провера из ст. 1 укључује обавезно и проверу у систему за ваљаност броја ПДВ-а добављача / продавца, који су наведени у фактури.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Орган прихода уписује се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пошиљалац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прималац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врста и количина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земља дестинације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остале податке о извршеној фискалној контроли.</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VI.</w:t>
      </w:r>
    </w:p>
    <w:p w:rsidR="00176A3F" w:rsidRPr="008542CD" w:rsidRDefault="005D0936">
      <w:pPr>
        <w:pStyle w:val="normal"/>
        <w:widowControl w:val="0"/>
        <w:spacing w:after="0" w:line="240" w:lineRule="auto"/>
        <w:jc w:val="center"/>
        <w:rPr>
          <w:lang w:val="sr-Cyrl-CS"/>
        </w:rPr>
      </w:pPr>
      <w:r w:rsidRPr="008542CD">
        <w:rPr>
          <w:rFonts w:ascii="Times New Roman" w:eastAsia="Times New Roman" w:hAnsi="Times New Roman" w:cs="Times New Roman"/>
          <w:b/>
          <w:sz w:val="24"/>
          <w:szCs w:val="24"/>
          <w:shd w:val="clear" w:color="auto" w:fill="FEFEFE"/>
          <w:lang w:val="sr-Cyrl-CS"/>
        </w:rPr>
        <w:t xml:space="preserve">Фискална контрола производа са високим фискалним ризиком која пролази кроз територију Републике Бугарске из једне државе – чланице Европске Уније у другу државу чланицу </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20. (1) У случају транзита робе са високим фискалним ризиком кроз територију Републике Бугарске из једне државе – чланице Европске Уније у другу државу чланицу, након уласка возила у земљу са фискалним контролним пунктом, орган приход има право да заустави возило, да провери да ли се ради о транспорту робе са високим фискалним ризиком, да провери идентитет возача и особу која прати робу, да провери документа која прате робу, да прегледа робу и да постави техничка средстава контроле на возило, као и печат / пломбу са ознаком "висока фискални ризик - транзит" у транспортном документу.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За постављена техничка средства контроле, саставља се протокол фискалне контроле, копија се предаје возачу возила и лицу која прати робу. Протоколи одражавају све чињенице и околности извршене фискалне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Орган приход уписује се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lastRenderedPageBreak/>
        <w:t>1. земља дестинације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место (гранични прелаз) у коме возило треба да напусти територију земље;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контролни број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датум и време постављања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број и датум протокола из ст. 2;</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6. остале податке из ст. 2.</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Уклањање постављених техничких средстава контроле из ст. 1 врши орган прихода пре изласка возила из земље.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Обављање уклањања техничких средстава за контролу и верификацију њиховог интегритета се евидентирају у протоколу, чија копију се доставља возачу возила и лицу које прати робу.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(6) Орган прихода, који је уклонио техничка средства контроле, уписује се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датум и време уклањања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број и датум протокола из ст. 5;</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остале податке из протокола из ст. 5.</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VII.</w:t>
      </w:r>
    </w:p>
    <w:p w:rsidR="00176A3F" w:rsidRPr="008542CD" w:rsidRDefault="005D0936">
      <w:pPr>
        <w:pStyle w:val="normal"/>
        <w:widowControl w:val="0"/>
        <w:spacing w:after="0" w:line="240" w:lineRule="auto"/>
        <w:ind w:firstLine="850"/>
        <w:jc w:val="center"/>
        <w:rPr>
          <w:lang w:val="sr-Cyrl-CS"/>
        </w:rPr>
      </w:pPr>
      <w:r w:rsidRPr="008542CD">
        <w:rPr>
          <w:rFonts w:ascii="Times New Roman" w:eastAsia="Times New Roman" w:hAnsi="Times New Roman" w:cs="Times New Roman"/>
          <w:b/>
          <w:sz w:val="24"/>
          <w:szCs w:val="24"/>
          <w:shd w:val="clear" w:color="auto" w:fill="FEFEFE"/>
          <w:lang w:val="sr-Cyrl-CS"/>
        </w:rPr>
        <w:t>Фискална контрола кретања робе са високим фискалним ризиком на територији земље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21. (1) Фискална контрола кретања робе са високим фискалним ризиком се спроводи унутар земље.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У случају кретања робе са високим фискалним ризиком у унутрашњости земље на фискалном контролном пункту, орган прихода има право да заустави возило, да провери да ли се ради о роби са високим фискалним ризиком, да провери идентитет возача и лица које прати робу, да провере документацију која прати робу, да прегледа робу и да постави техничка средстава контроле на возило, као и печат / пломбу, означену "велики фискални ризик – унутрашње достављање " у транспортном документу.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За постављена техничка средстава контроле, саставља се протокол фискалне контроле, копија се предаје возачу возила и лицу које прати робу. Протоколи одражавају све чињенице и околности вршења фискалне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Орган прихода, поставља техничка средства контроле, уводи следеће податке у регистар "Фискална контрола":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пошиљалац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прималац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врста и количина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место пријема /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датум и очекивано време пријема /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6. контролни броја техничког средства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7. датум и време постављања техничког средства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8. број и датум протокола из ст. 3;</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9. остале податке из протокола из ст. 3.</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(5) Уклањање постављених техничких средстава контроле из ст. 2 врши орган прихода на месту истовара робе.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lastRenderedPageBreak/>
        <w:t>(6) Након уклањања техничких средства за контролу, орган прихода проверава у протоколу усаглашеност у врсти и количини робе на пратећим докуменатима, који су установљени приликом постављања техничког средства контроле или који су декларирани од стране возача возила / особе која прати робу, и стварне врсте и количине робе на месту пријема / истовара, као што су: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приликом установљавања усаглашености, евидентира се у протоколу, копија се предаје примаоцу / купцу или његовом овлашћеном представнику;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када је установљено неслагање, евидентира се у протоколу, копија се предаје примаоцу / купцу или његовом овлашћеном представнику.</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(7) У случајевима из ст. 6 т. 2, као и у другим случајевима предузетог деловања, у складу са чл. 10, ст. 2 за обезбеђивање доказа, орган прихода ослобађа робу тек након обезбеђивања јемства у износу пореских обавеза, које би могле настати као резултат неслагања, али не мање од 30 одсто тржишне вредности неусаглашених производа према врсти и количини. Јемство може бити у новцу или безусловна и неопозива банкарска гаранција.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(8) Орган прихода, који је уклонио техничка средства контроле, уписује се у регистар "Фискална контрола" следеће податке: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датум и време уклањања техничких средстава контроле;</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број и датум протокола из ст. 6;</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остале податке из протокола из ст. 6;</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4. износ изреченог јемства према ст. 7.</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Треће поглавље.</w:t>
      </w:r>
    </w:p>
    <w:p w:rsidR="00176A3F" w:rsidRPr="008542CD" w:rsidRDefault="005D0936">
      <w:pPr>
        <w:pStyle w:val="normal"/>
        <w:widowControl w:val="0"/>
        <w:spacing w:after="0" w:line="240" w:lineRule="auto"/>
        <w:ind w:firstLine="850"/>
        <w:jc w:val="center"/>
        <w:rPr>
          <w:lang w:val="sr-Cyrl-CS"/>
        </w:rPr>
      </w:pPr>
      <w:r w:rsidRPr="008542CD">
        <w:rPr>
          <w:rFonts w:ascii="Times New Roman" w:eastAsia="Times New Roman" w:hAnsi="Times New Roman" w:cs="Times New Roman"/>
          <w:b/>
          <w:smallCaps/>
          <w:sz w:val="24"/>
          <w:szCs w:val="24"/>
          <w:shd w:val="clear" w:color="auto" w:fill="FEFEFE"/>
          <w:lang w:val="sr-Cyrl-CS"/>
        </w:rPr>
        <w:t>ФИСКАЛНИ КОНТРОЛНИ ПУНКТОВИ</w:t>
      </w: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I.</w:t>
      </w:r>
    </w:p>
    <w:p w:rsidR="00176A3F" w:rsidRPr="008542CD" w:rsidRDefault="005D0936">
      <w:pPr>
        <w:pStyle w:val="normal"/>
        <w:widowControl w:val="0"/>
        <w:spacing w:after="0" w:line="240" w:lineRule="auto"/>
        <w:ind w:firstLine="850"/>
        <w:jc w:val="center"/>
        <w:rPr>
          <w:lang w:val="sr-Cyrl-CS"/>
        </w:rPr>
      </w:pPr>
      <w:r w:rsidRPr="008542CD">
        <w:rPr>
          <w:rFonts w:ascii="Times New Roman" w:eastAsia="Times New Roman" w:hAnsi="Times New Roman" w:cs="Times New Roman"/>
          <w:b/>
          <w:sz w:val="24"/>
          <w:szCs w:val="24"/>
          <w:shd w:val="clear" w:color="auto" w:fill="FEFEFE"/>
          <w:lang w:val="sr-Cyrl-CS"/>
        </w:rPr>
        <w:t>Локација фискалних контролних пунктова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22. (1) Локација фискалних контролних пунктова је одређен по налогу извршног директора Националне агенције за приходе након консултација са Агенцијом "Друмска инфраструктура".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Положај фискалних контролних пунктова мора бити у складу са карактеристикама путне мреже или инфраструктуре територије, на којој се налазе железничке станице, аеродроми за јавну употребу и јавне луке, укључујући и суседне области.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Налог из ст. 1 је објављен на сајту Агенције за Национални  Приход.</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jc w:val="center"/>
        <w:rPr>
          <w:lang w:val="sr-Cyrl-CS"/>
        </w:rPr>
      </w:pPr>
      <w:r w:rsidRPr="008542CD">
        <w:rPr>
          <w:rFonts w:ascii="Times New Roman" w:eastAsia="Times New Roman" w:hAnsi="Times New Roman" w:cs="Times New Roman"/>
          <w:b/>
          <w:sz w:val="24"/>
          <w:szCs w:val="24"/>
          <w:highlight w:val="white"/>
          <w:lang w:val="sr-Cyrl-CS"/>
        </w:rPr>
        <w:t>Одељак II.</w:t>
      </w:r>
    </w:p>
    <w:p w:rsidR="00176A3F" w:rsidRPr="008542CD" w:rsidRDefault="005D0936">
      <w:pPr>
        <w:pStyle w:val="normal"/>
        <w:widowControl w:val="0"/>
        <w:spacing w:after="0" w:line="240" w:lineRule="auto"/>
        <w:ind w:firstLine="850"/>
        <w:jc w:val="center"/>
        <w:rPr>
          <w:lang w:val="sr-Cyrl-CS"/>
        </w:rPr>
      </w:pPr>
      <w:r w:rsidRPr="008542CD">
        <w:rPr>
          <w:rFonts w:ascii="Times New Roman" w:eastAsia="Times New Roman" w:hAnsi="Times New Roman" w:cs="Times New Roman"/>
          <w:b/>
          <w:sz w:val="24"/>
          <w:szCs w:val="24"/>
          <w:shd w:val="clear" w:color="auto" w:fill="FEFEFE"/>
          <w:lang w:val="sr-Cyrl-CS"/>
        </w:rPr>
        <w:t>Организација активности фискалних контролних пунктова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23. (1) Активност фискалних контролних пунктова је организована на начин који не омета кретање возила, укључујући и превоз робе са високим фискалним ризиком.</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lastRenderedPageBreak/>
        <w:t>(2) Органи прихода, који обављају фискалну контролу на фискалном контролном пункту, приликом обављања својих дужности носе ознаке и униформе по чл. 12 ст. 2.</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Заустављање транспортних превозних средства и постављање техничких средстава контроле врши тим састављен од најмање два радника.</w:t>
      </w:r>
    </w:p>
    <w:p w:rsidR="00176A3F" w:rsidRPr="008542CD" w:rsidRDefault="00176A3F">
      <w:pPr>
        <w:pStyle w:val="normal"/>
        <w:widowControl w:val="0"/>
        <w:spacing w:after="0" w:line="240" w:lineRule="auto"/>
        <w:ind w:firstLine="850"/>
        <w:jc w:val="both"/>
        <w:rPr>
          <w:lang w:val="sr-Cyrl-CS"/>
        </w:rPr>
      </w:pP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24. Моторна превозна средства, која се користе за обављање фискалне контроле,  морају бити означен са знацима и лого</w:t>
      </w:r>
      <w:r w:rsidR="008542CD" w:rsidRPr="008542CD">
        <w:rPr>
          <w:rFonts w:ascii="Times New Roman" w:eastAsia="Times New Roman" w:hAnsi="Times New Roman" w:cs="Times New Roman"/>
          <w:sz w:val="24"/>
          <w:szCs w:val="24"/>
          <w:shd w:val="clear" w:color="auto" w:fill="FEFEFE"/>
          <w:lang w:val="sr-Cyrl-CS"/>
        </w:rPr>
        <w:t>типо</w:t>
      </w:r>
      <w:r w:rsidRPr="008542CD">
        <w:rPr>
          <w:rFonts w:ascii="Times New Roman" w:eastAsia="Times New Roman" w:hAnsi="Times New Roman" w:cs="Times New Roman"/>
          <w:sz w:val="24"/>
          <w:szCs w:val="24"/>
          <w:shd w:val="clear" w:color="auto" w:fill="FEFEFE"/>
          <w:lang w:val="sr-Cyrl-CS"/>
        </w:rPr>
        <w:t>м Националне агенције за приходе.</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Четврто поглавље.</w:t>
      </w:r>
    </w:p>
    <w:p w:rsidR="00176A3F" w:rsidRPr="008542CD" w:rsidRDefault="005D0936">
      <w:pPr>
        <w:pStyle w:val="normal"/>
        <w:widowControl w:val="0"/>
        <w:spacing w:after="0" w:line="240" w:lineRule="auto"/>
        <w:jc w:val="center"/>
        <w:rPr>
          <w:lang w:val="sr-Cyrl-CS"/>
        </w:rPr>
      </w:pPr>
      <w:r w:rsidRPr="008542CD">
        <w:rPr>
          <w:rFonts w:ascii="Times New Roman" w:eastAsia="Times New Roman" w:hAnsi="Times New Roman" w:cs="Times New Roman"/>
          <w:b/>
          <w:smallCaps/>
          <w:sz w:val="24"/>
          <w:szCs w:val="24"/>
          <w:shd w:val="clear" w:color="auto" w:fill="FEFEFE"/>
          <w:lang w:val="sr-Cyrl-CS"/>
        </w:rPr>
        <w:t>ИНТЕРАКЦИЈА ОРГАНА НАЦИОНАЛНЕ АГЕНЦИЈЕ ЗА ПРИХОДЕ СА ДРУГИМ ИНСТИТУЦИЈАМА И АГЕНЦИЈАМА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Чл. 25. Координација и сарадња између Националне агенције за приходе и државних и општинских органа власти у вези фискалне контроле кретању робе са високим фискалним ризиком у Републици Бугарској се обавља на начин, одређен заједничким инструкцијама по чл. 26 Закона о Националној агенцији за приходе.</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before="240" w:after="240" w:line="240" w:lineRule="auto"/>
        <w:jc w:val="center"/>
        <w:rPr>
          <w:lang w:val="sr-Cyrl-CS"/>
        </w:rPr>
      </w:pPr>
      <w:r w:rsidRPr="008542CD">
        <w:rPr>
          <w:rFonts w:ascii="Times New Roman" w:eastAsia="Times New Roman" w:hAnsi="Times New Roman" w:cs="Times New Roman"/>
          <w:b/>
          <w:sz w:val="24"/>
          <w:szCs w:val="24"/>
          <w:highlight w:val="white"/>
          <w:lang w:val="sr-Cyrl-CS"/>
        </w:rPr>
        <w:t>Додатне одредбе</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 1. За потребе овог правилника: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1. "Транспортно средство (возило)" означава било коју врсту возила (укључујући мотоцикле, приколице и полу приколице и комбинације возила), пловне објекте (укључујући тегљаче и шлепере, без обзира на то да ли се преносе бродом или хидро глисером), хеликоптер, авион и железнички возни саобраћај, заједно са својим резервним деловима, прибором и опремом, који се преносе у возилу (укључујући и специјалну опрему за утовар, истовар, руковање и заштиту терета).</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2. "Носивост" је максимална укупна тежина терета или максималног броја путника, које превозно средство по својој намени може да превози.</w:t>
      </w: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3. "Роба у царинском поступку" означава робу, постављену у један од следећих царинских поступака: транзит, царинарско складиштење, активна прерада под царинском контролом, привремени увоз, пасивна прерада, извоз или привремени извоз.</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center"/>
        <w:rPr>
          <w:lang w:val="sr-Cyrl-CS"/>
        </w:rPr>
      </w:pPr>
      <w:r w:rsidRPr="008542CD">
        <w:rPr>
          <w:rFonts w:ascii="Times New Roman" w:eastAsia="Times New Roman" w:hAnsi="Times New Roman" w:cs="Times New Roman"/>
          <w:b/>
          <w:sz w:val="24"/>
          <w:szCs w:val="24"/>
          <w:shd w:val="clear" w:color="auto" w:fill="FEFEFE"/>
          <w:lang w:val="sr-Cyrl-CS"/>
        </w:rPr>
        <w:t>Завршне одредбе</w:t>
      </w: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 2. Овај Правилник се издаје у складу са чл. 127з ЗППОО.</w:t>
      </w:r>
    </w:p>
    <w:p w:rsidR="00176A3F" w:rsidRPr="008542CD" w:rsidRDefault="00176A3F">
      <w:pPr>
        <w:pStyle w:val="normal"/>
        <w:widowControl w:val="0"/>
        <w:spacing w:after="0" w:line="240" w:lineRule="auto"/>
        <w:ind w:firstLine="850"/>
        <w:jc w:val="both"/>
        <w:rPr>
          <w:lang w:val="sr-Cyrl-CS"/>
        </w:rPr>
      </w:pPr>
    </w:p>
    <w:p w:rsidR="00176A3F" w:rsidRPr="008542CD" w:rsidRDefault="00176A3F">
      <w:pPr>
        <w:pStyle w:val="normal"/>
        <w:widowControl w:val="0"/>
        <w:spacing w:after="0" w:line="240" w:lineRule="auto"/>
        <w:ind w:firstLine="850"/>
        <w:jc w:val="both"/>
        <w:rPr>
          <w:lang w:val="sr-Cyrl-CS"/>
        </w:rPr>
      </w:pPr>
    </w:p>
    <w:p w:rsidR="00176A3F" w:rsidRPr="008542CD" w:rsidRDefault="005D0936">
      <w:pPr>
        <w:pStyle w:val="normal"/>
        <w:widowControl w:val="0"/>
        <w:spacing w:after="0" w:line="240" w:lineRule="auto"/>
        <w:ind w:firstLine="850"/>
        <w:jc w:val="both"/>
        <w:rPr>
          <w:lang w:val="sr-Cyrl-CS"/>
        </w:rPr>
      </w:pPr>
      <w:r w:rsidRPr="008542CD">
        <w:rPr>
          <w:rFonts w:ascii="Times New Roman" w:eastAsia="Times New Roman" w:hAnsi="Times New Roman" w:cs="Times New Roman"/>
          <w:sz w:val="24"/>
          <w:szCs w:val="24"/>
          <w:shd w:val="clear" w:color="auto" w:fill="FEFEFE"/>
          <w:lang w:val="sr-Cyrl-CS"/>
        </w:rPr>
        <w:t>§ 3. Овај Правилник ступа на снагу даном објављивања у "Службеном гласнику".</w:t>
      </w:r>
    </w:p>
    <w:p w:rsidR="00176A3F" w:rsidRPr="008542CD" w:rsidRDefault="00176A3F">
      <w:pPr>
        <w:pStyle w:val="normal"/>
        <w:widowControl w:val="0"/>
        <w:spacing w:after="0" w:line="240" w:lineRule="auto"/>
        <w:ind w:firstLine="850"/>
        <w:jc w:val="both"/>
        <w:rPr>
          <w:lang w:val="sr-Cyrl-CS"/>
        </w:rPr>
      </w:pPr>
    </w:p>
    <w:p w:rsidR="008542CD" w:rsidRPr="00BF4037" w:rsidRDefault="005D0936">
      <w:pPr>
        <w:pStyle w:val="normal"/>
        <w:jc w:val="center"/>
        <w:rPr>
          <w:b/>
          <w:caps/>
          <w:sz w:val="24"/>
          <w:szCs w:val="24"/>
          <w:lang w:val="sr-Cyrl-CS"/>
        </w:rPr>
      </w:pPr>
      <w:r w:rsidRPr="00BF4037">
        <w:rPr>
          <w:b/>
          <w:caps/>
          <w:sz w:val="24"/>
          <w:szCs w:val="24"/>
          <w:highlight w:val="white"/>
          <w:lang w:val="sr-Cyrl-CS"/>
        </w:rPr>
        <w:t>Зак</w:t>
      </w:r>
      <w:r w:rsidR="008542CD" w:rsidRPr="00BF4037">
        <w:rPr>
          <w:b/>
          <w:caps/>
          <w:sz w:val="24"/>
          <w:szCs w:val="24"/>
          <w:highlight w:val="white"/>
          <w:lang w:val="sr-Cyrl-CS"/>
        </w:rPr>
        <w:t xml:space="preserve">ључне одредбе </w:t>
      </w:r>
      <w:r w:rsidRPr="00BF4037">
        <w:rPr>
          <w:b/>
          <w:caps/>
          <w:sz w:val="24"/>
          <w:szCs w:val="24"/>
          <w:highlight w:val="white"/>
          <w:lang w:val="sr-Cyrl-CS"/>
        </w:rPr>
        <w:br/>
      </w:r>
      <w:r w:rsidR="008542CD" w:rsidRPr="00BF4037">
        <w:rPr>
          <w:b/>
          <w:caps/>
          <w:sz w:val="24"/>
          <w:szCs w:val="24"/>
          <w:lang w:val="sr-Cyrl-CS"/>
        </w:rPr>
        <w:t xml:space="preserve">Уз правилник о изменама ПРАВИЛНИКА № Н-2 из 2014 о условима и процедурама остваривања фискалне контроле кретања робе са високим фискалним ризиком на  ТЕРИТОРИЈИ РЕПУБЛИКЕ БУГАРСКЕ И УСЛОВИМА за фискалне пунктове </w:t>
      </w:r>
    </w:p>
    <w:p w:rsidR="00176A3F" w:rsidRPr="008542CD" w:rsidRDefault="005D0936">
      <w:pPr>
        <w:pStyle w:val="normal"/>
        <w:ind w:firstLine="850"/>
        <w:jc w:val="both"/>
        <w:rPr>
          <w:lang w:val="sr-Cyrl-CS"/>
        </w:rPr>
      </w:pPr>
      <w:r w:rsidRPr="008542CD">
        <w:rPr>
          <w:sz w:val="24"/>
          <w:szCs w:val="24"/>
          <w:highlight w:val="white"/>
          <w:lang w:val="sr-Cyrl-CS"/>
        </w:rPr>
        <w:t xml:space="preserve">(ОБН. - </w:t>
      </w:r>
      <w:r w:rsidR="008542CD">
        <w:rPr>
          <w:sz w:val="24"/>
          <w:szCs w:val="24"/>
          <w:highlight w:val="white"/>
          <w:lang w:val="sr-Cyrl-CS"/>
        </w:rPr>
        <w:t>СВ</w:t>
      </w:r>
      <w:r w:rsidRPr="008542CD">
        <w:rPr>
          <w:sz w:val="24"/>
          <w:szCs w:val="24"/>
          <w:highlight w:val="white"/>
          <w:lang w:val="sr-Cyrl-CS"/>
        </w:rPr>
        <w:t xml:space="preserve">, БР. 13 </w:t>
      </w:r>
      <w:r w:rsidR="008542CD">
        <w:rPr>
          <w:sz w:val="24"/>
          <w:szCs w:val="24"/>
          <w:highlight w:val="white"/>
          <w:lang w:val="sr-Cyrl-CS"/>
        </w:rPr>
        <w:t>ИЗ</w:t>
      </w:r>
      <w:r w:rsidRPr="008542CD">
        <w:rPr>
          <w:sz w:val="24"/>
          <w:szCs w:val="24"/>
          <w:highlight w:val="white"/>
          <w:lang w:val="sr-Cyrl-CS"/>
        </w:rPr>
        <w:t xml:space="preserve"> 2016</w:t>
      </w:r>
      <w:r w:rsidR="008542CD">
        <w:rPr>
          <w:sz w:val="24"/>
          <w:szCs w:val="24"/>
          <w:highlight w:val="white"/>
          <w:lang w:val="sr-Cyrl-CS"/>
        </w:rPr>
        <w:t>.</w:t>
      </w:r>
      <w:r w:rsidRPr="008542CD">
        <w:rPr>
          <w:sz w:val="24"/>
          <w:szCs w:val="24"/>
          <w:highlight w:val="white"/>
          <w:lang w:val="sr-Cyrl-CS"/>
        </w:rPr>
        <w:t xml:space="preserve"> Г., </w:t>
      </w:r>
      <w:r w:rsidR="008542CD">
        <w:rPr>
          <w:sz w:val="24"/>
          <w:szCs w:val="24"/>
          <w:highlight w:val="white"/>
          <w:lang w:val="sr-Cyrl-CS"/>
        </w:rPr>
        <w:t>НА СНАЗИ ОД</w:t>
      </w:r>
      <w:r w:rsidRPr="008542CD">
        <w:rPr>
          <w:sz w:val="24"/>
          <w:szCs w:val="24"/>
          <w:highlight w:val="white"/>
          <w:lang w:val="sr-Cyrl-CS"/>
        </w:rPr>
        <w:t xml:space="preserve"> 16.02.2016</w:t>
      </w:r>
      <w:r w:rsidR="008542CD">
        <w:rPr>
          <w:sz w:val="24"/>
          <w:szCs w:val="24"/>
          <w:highlight w:val="white"/>
          <w:lang w:val="sr-Cyrl-CS"/>
        </w:rPr>
        <w:t>.</w:t>
      </w:r>
      <w:r w:rsidRPr="008542CD">
        <w:rPr>
          <w:sz w:val="24"/>
          <w:szCs w:val="24"/>
          <w:highlight w:val="white"/>
          <w:lang w:val="sr-Cyrl-CS"/>
        </w:rPr>
        <w:t xml:space="preserve"> Г.)</w:t>
      </w:r>
    </w:p>
    <w:p w:rsidR="00176A3F" w:rsidRPr="008542CD" w:rsidRDefault="00176A3F">
      <w:pPr>
        <w:pStyle w:val="normal"/>
        <w:rPr>
          <w:lang w:val="sr-Cyrl-CS"/>
        </w:rPr>
      </w:pPr>
    </w:p>
    <w:p w:rsidR="00176A3F" w:rsidRPr="008542CD" w:rsidRDefault="005D0936">
      <w:pPr>
        <w:pStyle w:val="normal"/>
        <w:ind w:firstLine="850"/>
        <w:jc w:val="both"/>
        <w:rPr>
          <w:lang w:val="sr-Cyrl-CS"/>
        </w:rPr>
      </w:pPr>
      <w:r w:rsidRPr="008542CD">
        <w:rPr>
          <w:sz w:val="24"/>
          <w:szCs w:val="24"/>
          <w:highlight w:val="white"/>
          <w:lang w:val="sr-Cyrl-CS"/>
        </w:rPr>
        <w:t xml:space="preserve">§ 5. </w:t>
      </w:r>
      <w:r w:rsidR="00BF4037">
        <w:rPr>
          <w:sz w:val="24"/>
          <w:szCs w:val="24"/>
          <w:highlight w:val="white"/>
          <w:lang w:val="sr-Cyrl-CS"/>
        </w:rPr>
        <w:t xml:space="preserve">Правилник ступа на снагу даном свог објављивања у </w:t>
      </w:r>
      <w:r w:rsidRPr="008542CD">
        <w:rPr>
          <w:sz w:val="24"/>
          <w:szCs w:val="24"/>
          <w:highlight w:val="white"/>
          <w:lang w:val="sr-Cyrl-CS"/>
        </w:rPr>
        <w:t>"</w:t>
      </w:r>
      <w:r w:rsidR="00BF4037">
        <w:rPr>
          <w:sz w:val="24"/>
          <w:szCs w:val="24"/>
          <w:highlight w:val="white"/>
          <w:lang w:val="sr-Cyrl-CS"/>
        </w:rPr>
        <w:t>Службеном Гласнику</w:t>
      </w:r>
      <w:r w:rsidRPr="008542CD">
        <w:rPr>
          <w:sz w:val="24"/>
          <w:szCs w:val="24"/>
          <w:highlight w:val="white"/>
          <w:lang w:val="sr-Cyrl-CS"/>
        </w:rPr>
        <w:t>".</w:t>
      </w:r>
    </w:p>
    <w:p w:rsidR="00176A3F" w:rsidRPr="008542CD" w:rsidRDefault="00176A3F">
      <w:pPr>
        <w:pStyle w:val="normal"/>
        <w:rPr>
          <w:lang w:val="sr-Cyrl-CS"/>
        </w:rPr>
      </w:pPr>
    </w:p>
    <w:p w:rsidR="00176A3F" w:rsidRPr="008542CD" w:rsidRDefault="00176A3F">
      <w:pPr>
        <w:pStyle w:val="normal"/>
        <w:rPr>
          <w:lang w:val="sr-Cyrl-CS"/>
        </w:rPr>
      </w:pPr>
    </w:p>
    <w:p w:rsidR="00176A3F" w:rsidRPr="008542CD" w:rsidRDefault="005D0936">
      <w:pPr>
        <w:pStyle w:val="normal"/>
        <w:ind w:firstLine="850"/>
        <w:jc w:val="both"/>
        <w:rPr>
          <w:lang w:val="sr-Cyrl-CS"/>
        </w:rPr>
      </w:pPr>
      <w:r w:rsidRPr="008542CD">
        <w:rPr>
          <w:sz w:val="24"/>
          <w:szCs w:val="24"/>
          <w:highlight w:val="white"/>
          <w:lang w:val="sr-Cyrl-CS"/>
        </w:rPr>
        <w:t>Приложение № 1 към чл. 13, ал. 3</w:t>
      </w:r>
    </w:p>
    <w:p w:rsidR="00BF4037" w:rsidRDefault="00BF4037" w:rsidP="00BF4037">
      <w:pPr>
        <w:pStyle w:val="normal"/>
        <w:ind w:firstLine="850"/>
        <w:jc w:val="both"/>
        <w:rPr>
          <w:sz w:val="24"/>
          <w:szCs w:val="24"/>
          <w:highlight w:val="white"/>
          <w:lang w:val="sr-Cyrl-CS"/>
        </w:rPr>
      </w:pPr>
      <w:r w:rsidRPr="008542CD">
        <w:rPr>
          <w:sz w:val="24"/>
          <w:szCs w:val="24"/>
          <w:highlight w:val="white"/>
          <w:lang w:val="sr-Cyrl-CS"/>
        </w:rPr>
        <w:t xml:space="preserve">(ОБН. - </w:t>
      </w:r>
      <w:r>
        <w:rPr>
          <w:sz w:val="24"/>
          <w:szCs w:val="24"/>
          <w:highlight w:val="white"/>
          <w:lang w:val="sr-Cyrl-CS"/>
        </w:rPr>
        <w:t>СВ</w:t>
      </w:r>
      <w:r w:rsidRPr="008542CD">
        <w:rPr>
          <w:sz w:val="24"/>
          <w:szCs w:val="24"/>
          <w:highlight w:val="white"/>
          <w:lang w:val="sr-Cyrl-CS"/>
        </w:rPr>
        <w:t xml:space="preserve">, БР. 13 </w:t>
      </w:r>
      <w:r>
        <w:rPr>
          <w:sz w:val="24"/>
          <w:szCs w:val="24"/>
          <w:highlight w:val="white"/>
          <w:lang w:val="sr-Cyrl-CS"/>
        </w:rPr>
        <w:t>ИЗ</w:t>
      </w:r>
      <w:r w:rsidRPr="008542CD">
        <w:rPr>
          <w:sz w:val="24"/>
          <w:szCs w:val="24"/>
          <w:highlight w:val="white"/>
          <w:lang w:val="sr-Cyrl-CS"/>
        </w:rPr>
        <w:t xml:space="preserve"> 2016</w:t>
      </w:r>
      <w:r>
        <w:rPr>
          <w:sz w:val="24"/>
          <w:szCs w:val="24"/>
          <w:highlight w:val="white"/>
          <w:lang w:val="sr-Cyrl-CS"/>
        </w:rPr>
        <w:t>.</w:t>
      </w:r>
      <w:r w:rsidRPr="008542CD">
        <w:rPr>
          <w:sz w:val="24"/>
          <w:szCs w:val="24"/>
          <w:highlight w:val="white"/>
          <w:lang w:val="sr-Cyrl-CS"/>
        </w:rPr>
        <w:t xml:space="preserve"> Г., </w:t>
      </w:r>
      <w:r>
        <w:rPr>
          <w:sz w:val="24"/>
          <w:szCs w:val="24"/>
          <w:highlight w:val="white"/>
          <w:lang w:val="sr-Cyrl-CS"/>
        </w:rPr>
        <w:t>НА СНАЗИ ОД</w:t>
      </w:r>
      <w:r w:rsidRPr="008542CD">
        <w:rPr>
          <w:sz w:val="24"/>
          <w:szCs w:val="24"/>
          <w:highlight w:val="white"/>
          <w:lang w:val="sr-Cyrl-CS"/>
        </w:rPr>
        <w:t xml:space="preserve"> 16.02.2016</w:t>
      </w:r>
      <w:r>
        <w:rPr>
          <w:sz w:val="24"/>
          <w:szCs w:val="24"/>
          <w:highlight w:val="white"/>
          <w:lang w:val="sr-Cyrl-CS"/>
        </w:rPr>
        <w:t>.</w:t>
      </w:r>
      <w:r w:rsidRPr="008542CD">
        <w:rPr>
          <w:sz w:val="24"/>
          <w:szCs w:val="24"/>
          <w:highlight w:val="white"/>
          <w:lang w:val="sr-Cyrl-CS"/>
        </w:rPr>
        <w:t xml:space="preserve"> Г.)</w:t>
      </w:r>
    </w:p>
    <w:p w:rsidR="00BF4037" w:rsidRDefault="00BF4037">
      <w:pPr>
        <w:rPr>
          <w:sz w:val="24"/>
          <w:szCs w:val="24"/>
          <w:highlight w:val="white"/>
          <w:lang w:val="sr-Cyrl-CS"/>
        </w:rPr>
      </w:pPr>
    </w:p>
    <w:sectPr w:rsidR="00BF4037" w:rsidSect="00BF4037">
      <w:pgSz w:w="15840" w:h="12240" w:orient="landscape"/>
      <w:pgMar w:top="1080" w:right="1080" w:bottom="1080"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drawingGridHorizontalSpacing w:val="110"/>
  <w:displayHorizontalDrawingGridEvery w:val="2"/>
  <w:characterSpacingControl w:val="doNotCompress"/>
  <w:compat/>
  <w:rsids>
    <w:rsidRoot w:val="00176A3F"/>
    <w:rsid w:val="00176A3F"/>
    <w:rsid w:val="005D0936"/>
    <w:rsid w:val="007D7449"/>
    <w:rsid w:val="008542CD"/>
    <w:rsid w:val="00B60857"/>
    <w:rsid w:val="00BF4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49"/>
  </w:style>
  <w:style w:type="paragraph" w:styleId="1">
    <w:name w:val="heading 1"/>
    <w:basedOn w:val="normal"/>
    <w:next w:val="normal"/>
    <w:rsid w:val="00176A3F"/>
    <w:pPr>
      <w:keepNext/>
      <w:keepLines/>
      <w:spacing w:before="480" w:after="120"/>
      <w:outlineLvl w:val="0"/>
    </w:pPr>
    <w:rPr>
      <w:b/>
      <w:sz w:val="48"/>
      <w:szCs w:val="48"/>
    </w:rPr>
  </w:style>
  <w:style w:type="paragraph" w:styleId="2">
    <w:name w:val="heading 2"/>
    <w:basedOn w:val="normal"/>
    <w:next w:val="normal"/>
    <w:rsid w:val="00176A3F"/>
    <w:pPr>
      <w:keepNext/>
      <w:keepLines/>
      <w:spacing w:before="360" w:after="80"/>
      <w:outlineLvl w:val="1"/>
    </w:pPr>
    <w:rPr>
      <w:b/>
      <w:sz w:val="36"/>
      <w:szCs w:val="36"/>
    </w:rPr>
  </w:style>
  <w:style w:type="paragraph" w:styleId="3">
    <w:name w:val="heading 3"/>
    <w:basedOn w:val="normal"/>
    <w:next w:val="normal"/>
    <w:rsid w:val="00176A3F"/>
    <w:pPr>
      <w:keepNext/>
      <w:keepLines/>
      <w:spacing w:before="280" w:after="80"/>
      <w:outlineLvl w:val="2"/>
    </w:pPr>
    <w:rPr>
      <w:b/>
      <w:sz w:val="28"/>
      <w:szCs w:val="28"/>
    </w:rPr>
  </w:style>
  <w:style w:type="paragraph" w:styleId="4">
    <w:name w:val="heading 4"/>
    <w:basedOn w:val="normal"/>
    <w:next w:val="normal"/>
    <w:rsid w:val="00176A3F"/>
    <w:pPr>
      <w:keepNext/>
      <w:keepLines/>
      <w:spacing w:before="240" w:after="40"/>
      <w:outlineLvl w:val="3"/>
    </w:pPr>
    <w:rPr>
      <w:b/>
      <w:sz w:val="24"/>
      <w:szCs w:val="24"/>
    </w:rPr>
  </w:style>
  <w:style w:type="paragraph" w:styleId="5">
    <w:name w:val="heading 5"/>
    <w:basedOn w:val="normal"/>
    <w:next w:val="normal"/>
    <w:rsid w:val="00176A3F"/>
    <w:pPr>
      <w:keepNext/>
      <w:keepLines/>
      <w:spacing w:before="220" w:after="40"/>
      <w:outlineLvl w:val="4"/>
    </w:pPr>
    <w:rPr>
      <w:b/>
    </w:rPr>
  </w:style>
  <w:style w:type="paragraph" w:styleId="6">
    <w:name w:val="heading 6"/>
    <w:basedOn w:val="normal"/>
    <w:next w:val="normal"/>
    <w:rsid w:val="00176A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76A3F"/>
  </w:style>
  <w:style w:type="table" w:customStyle="1" w:styleId="TableNormal">
    <w:name w:val="Table Normal"/>
    <w:rsid w:val="00176A3F"/>
    <w:tblPr>
      <w:tblCellMar>
        <w:top w:w="0" w:type="dxa"/>
        <w:left w:w="0" w:type="dxa"/>
        <w:bottom w:w="0" w:type="dxa"/>
        <w:right w:w="0" w:type="dxa"/>
      </w:tblCellMar>
    </w:tblPr>
  </w:style>
  <w:style w:type="paragraph" w:styleId="a3">
    <w:name w:val="Title"/>
    <w:basedOn w:val="normal"/>
    <w:next w:val="normal"/>
    <w:rsid w:val="00176A3F"/>
    <w:pPr>
      <w:keepNext/>
      <w:keepLines/>
      <w:spacing w:before="480" w:after="120"/>
    </w:pPr>
    <w:rPr>
      <w:b/>
      <w:sz w:val="72"/>
      <w:szCs w:val="72"/>
    </w:rPr>
  </w:style>
  <w:style w:type="paragraph" w:styleId="a4">
    <w:name w:val="Subtitle"/>
    <w:basedOn w:val="normal"/>
    <w:next w:val="normal"/>
    <w:rsid w:val="00176A3F"/>
    <w:pPr>
      <w:keepNext/>
      <w:keepLines/>
      <w:spacing w:before="360" w:after="80"/>
    </w:pPr>
    <w:rPr>
      <w:rFonts w:ascii="Georgia" w:eastAsia="Georgia" w:hAnsi="Georgia" w:cs="Georgia"/>
      <w:i/>
      <w:color w:val="666666"/>
      <w:sz w:val="48"/>
      <w:szCs w:val="48"/>
    </w:rPr>
  </w:style>
  <w:style w:type="table" w:customStyle="1" w:styleId="a5">
    <w:basedOn w:val="TableNormal"/>
    <w:rsid w:val="00176A3F"/>
    <w:tblPr>
      <w:tblStyleRowBandSize w:val="1"/>
      <w:tblStyleColBandSize w:val="1"/>
      <w:tblCellMar>
        <w:top w:w="0" w:type="dxa"/>
        <w:left w:w="0" w:type="dxa"/>
        <w:bottom w:w="0" w:type="dxa"/>
        <w:right w:w="0" w:type="dxa"/>
      </w:tblCellMar>
    </w:tblPr>
  </w:style>
  <w:style w:type="table" w:customStyle="1" w:styleId="a6">
    <w:basedOn w:val="TableNormal"/>
    <w:rsid w:val="00176A3F"/>
    <w:tblPr>
      <w:tblStyleRowBandSize w:val="1"/>
      <w:tblStyleColBandSize w:val="1"/>
      <w:tblCellMar>
        <w:top w:w="0" w:type="dxa"/>
        <w:left w:w="0" w:type="dxa"/>
        <w:bottom w:w="0" w:type="dxa"/>
        <w:right w:w="0" w:type="dxa"/>
      </w:tblCellMar>
    </w:tblPr>
  </w:style>
  <w:style w:type="table" w:customStyle="1" w:styleId="a7">
    <w:basedOn w:val="TableNormal"/>
    <w:rsid w:val="00176A3F"/>
    <w:tblPr>
      <w:tblStyleRowBandSize w:val="1"/>
      <w:tblStyleColBandSize w:val="1"/>
      <w:tblCellMar>
        <w:top w:w="0" w:type="dxa"/>
        <w:left w:w="0" w:type="dxa"/>
        <w:bottom w:w="0" w:type="dxa"/>
        <w:right w:w="0" w:type="dxa"/>
      </w:tblCellMar>
    </w:tblPr>
  </w:style>
  <w:style w:type="table" w:customStyle="1" w:styleId="a8">
    <w:basedOn w:val="TableNormal"/>
    <w:rsid w:val="00176A3F"/>
    <w:tblPr>
      <w:tblStyleRowBandSize w:val="1"/>
      <w:tblStyleColBandSize w:val="1"/>
      <w:tblCellMar>
        <w:top w:w="0" w:type="dxa"/>
        <w:left w:w="0" w:type="dxa"/>
        <w:bottom w:w="0" w:type="dxa"/>
        <w:right w:w="0" w:type="dxa"/>
      </w:tblCellMar>
    </w:tblPr>
  </w:style>
  <w:style w:type="table" w:customStyle="1" w:styleId="a9">
    <w:basedOn w:val="TableNormal"/>
    <w:rsid w:val="00176A3F"/>
    <w:tblPr>
      <w:tblStyleRowBandSize w:val="1"/>
      <w:tblStyleColBandSize w:val="1"/>
      <w:tblCellMar>
        <w:top w:w="0" w:type="dxa"/>
        <w:left w:w="0" w:type="dxa"/>
        <w:bottom w:w="0" w:type="dxa"/>
        <w:right w:w="0" w:type="dxa"/>
      </w:tblCellMar>
    </w:tblPr>
  </w:style>
  <w:style w:type="table" w:customStyle="1" w:styleId="aa">
    <w:basedOn w:val="TableNormal"/>
    <w:rsid w:val="00176A3F"/>
    <w:tblPr>
      <w:tblStyleRowBandSize w:val="1"/>
      <w:tblStyleColBandSize w:val="1"/>
      <w:tblCellMar>
        <w:top w:w="0" w:type="dxa"/>
        <w:left w:w="0" w:type="dxa"/>
        <w:bottom w:w="0" w:type="dxa"/>
        <w:right w:w="0" w:type="dxa"/>
      </w:tblCellMar>
    </w:tblPr>
  </w:style>
  <w:style w:type="table" w:customStyle="1" w:styleId="ab">
    <w:basedOn w:val="TableNormal"/>
    <w:rsid w:val="00176A3F"/>
    <w:tblPr>
      <w:tblStyleRowBandSize w:val="1"/>
      <w:tblStyleColBandSize w:val="1"/>
      <w:tblCellMar>
        <w:top w:w="0" w:type="dxa"/>
        <w:left w:w="115" w:type="dxa"/>
        <w:bottom w:w="0" w:type="dxa"/>
        <w:right w:w="115" w:type="dxa"/>
      </w:tblCellMar>
    </w:tblPr>
  </w:style>
  <w:style w:type="table" w:customStyle="1" w:styleId="ac">
    <w:basedOn w:val="TableNormal"/>
    <w:rsid w:val="00176A3F"/>
    <w:tblPr>
      <w:tblStyleRowBandSize w:val="1"/>
      <w:tblStyleColBandSize w:val="1"/>
      <w:tblCellMar>
        <w:top w:w="0" w:type="dxa"/>
        <w:left w:w="60" w:type="dxa"/>
        <w:bottom w:w="0" w:type="dxa"/>
        <w:right w:w="60" w:type="dxa"/>
      </w:tblCellMar>
    </w:tblPr>
  </w:style>
  <w:style w:type="paragraph" w:styleId="ad">
    <w:name w:val="Balloon Text"/>
    <w:basedOn w:val="a"/>
    <w:link w:val="ae"/>
    <w:uiPriority w:val="99"/>
    <w:semiHidden/>
    <w:unhideWhenUsed/>
    <w:rsid w:val="008542CD"/>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854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3233</Words>
  <Characters>18433</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Magnolija</cp:lastModifiedBy>
  <cp:revision>5</cp:revision>
  <dcterms:created xsi:type="dcterms:W3CDTF">2016-02-23T17:54:00Z</dcterms:created>
  <dcterms:modified xsi:type="dcterms:W3CDTF">2016-02-23T18:08:00Z</dcterms:modified>
</cp:coreProperties>
</file>